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D12710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FB03A0">
        <w:rPr>
          <w:rFonts w:ascii="Times New Roman" w:eastAsia="Calibri" w:hAnsi="Times New Roman" w:cs="Times New Roman"/>
          <w:sz w:val="24"/>
          <w:szCs w:val="24"/>
        </w:rPr>
        <w:t xml:space="preserve">Public Hearing 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FB03A0">
        <w:rPr>
          <w:rFonts w:ascii="Times New Roman" w:eastAsia="Calibri" w:hAnsi="Times New Roman" w:cs="Times New Roman"/>
          <w:sz w:val="24"/>
          <w:szCs w:val="24"/>
        </w:rPr>
        <w:t>MCC Conference Center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BC55E8">
        <w:rPr>
          <w:rFonts w:ascii="Times New Roman" w:eastAsia="Calibri" w:hAnsi="Times New Roman" w:cs="Times New Roman"/>
          <w:sz w:val="24"/>
          <w:szCs w:val="24"/>
        </w:rPr>
        <w:t>Tuesday</w:t>
      </w:r>
      <w:r w:rsidR="004F76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1A4E">
        <w:rPr>
          <w:rFonts w:ascii="Times New Roman" w:eastAsia="Calibri" w:hAnsi="Times New Roman" w:cs="Times New Roman"/>
          <w:sz w:val="24"/>
          <w:szCs w:val="24"/>
        </w:rPr>
        <w:t xml:space="preserve">August </w:t>
      </w:r>
      <w:r w:rsidR="00FB03A0">
        <w:rPr>
          <w:rFonts w:ascii="Times New Roman" w:eastAsia="Calibri" w:hAnsi="Times New Roman" w:cs="Times New Roman"/>
          <w:sz w:val="24"/>
          <w:szCs w:val="24"/>
        </w:rPr>
        <w:t>2</w:t>
      </w:r>
      <w:r w:rsidR="002A1707">
        <w:rPr>
          <w:rFonts w:ascii="Times New Roman" w:eastAsia="Calibri" w:hAnsi="Times New Roman" w:cs="Times New Roman"/>
          <w:sz w:val="24"/>
          <w:szCs w:val="24"/>
        </w:rPr>
        <w:t>7</w:t>
      </w:r>
      <w:r w:rsidR="004F767A">
        <w:rPr>
          <w:rFonts w:ascii="Times New Roman" w:eastAsia="Calibri" w:hAnsi="Times New Roman" w:cs="Times New Roman"/>
          <w:sz w:val="24"/>
          <w:szCs w:val="24"/>
        </w:rPr>
        <w:t>, 202</w:t>
      </w:r>
      <w:r w:rsidR="002A170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 w:rsidR="00394C09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="0007235C"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="0007235C"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Mr. Doc Anderson, Guest; Mrs. Lynn Anderson, Guest; </w:t>
      </w:r>
      <w:r w:rsidR="0007235C" w:rsidRPr="007C144F">
        <w:rPr>
          <w:rFonts w:ascii="Times New Roman" w:eastAsia="Calibri" w:hAnsi="Times New Roman" w:cs="Times New Roman"/>
          <w:sz w:val="24"/>
          <w:szCs w:val="24"/>
        </w:rPr>
        <w:t xml:space="preserve">Dr. Amy Antoninka, President, Faculty Council; Mr. Edgar Barragan, Media Technology Specialist, Information Systems &amp; Services; 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Mr. Terry Clendennen, PC Specialist, Information Systems &amp; Services; , </w:t>
      </w:r>
      <w:r w:rsidR="0007235C" w:rsidRPr="007C144F">
        <w:rPr>
          <w:rFonts w:ascii="Times New Roman" w:eastAsia="Calibri" w:hAnsi="Times New Roman" w:cs="Times New Roman"/>
          <w:sz w:val="24"/>
          <w:szCs w:val="24"/>
        </w:rPr>
        <w:t xml:space="preserve">Mr. Nicholas Collins, Student Liaison; 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Mr. David Contreras, Vice-Chair, Support Staff Advisory Committee; Miss Miriam Diaz, Student Liaison; </w:t>
      </w:r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and Student Engagement; </w:t>
      </w:r>
      <w:r w:rsidR="0007235C" w:rsidRPr="006966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>Y’Kenya</w:t>
      </w:r>
      <w:proofErr w:type="spellEnd"/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Henderson, Vice-Chair, Administrative Staff Advisory Committee; </w:t>
      </w:r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Outgoing Chair, Administrative Staff Advisory Committee; </w:t>
      </w:r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07235C" w:rsidRPr="006966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Chair, Support Staff Advisory Committee; Ms. Kelly Nehring, Chair, Administrative Staff Advisory Committee; </w:t>
      </w:r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Mr. Paul Serrano,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Outgoing </w:t>
      </w:r>
      <w:r w:rsidR="0007235C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>Chair, Support Staff Advisory Committee; Mrs. Paula Unger, Professor, Sociology; Dr. Laura Wichman, Vice President, Strategic Planning and Enrollment; Mr. Clayton Williams, Chief, Campus Police;</w:t>
      </w:r>
      <w:r w:rsidR="0007235C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Kayla Willis, Vice President, Faculty Council; </w:t>
      </w:r>
      <w:r w:rsidR="0007235C"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="0007235C"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F30D62" w:rsidRPr="00D12710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8C48CD" w:rsidRDefault="00AF5D6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:rsidR="008C48CD" w:rsidRDefault="008C48C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48CD" w:rsidRDefault="008C48CD" w:rsidP="008C48CD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48CD" w:rsidRDefault="00D64ACB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Secretary</w:t>
      </w:r>
      <w:r w:rsidR="00D1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C21">
        <w:rPr>
          <w:rFonts w:ascii="Times New Roman" w:eastAsia="Calibri" w:hAnsi="Times New Roman" w:cs="Times New Roman"/>
          <w:sz w:val="24"/>
          <w:szCs w:val="24"/>
        </w:rPr>
        <w:t>(ZOOM)</w:t>
      </w:r>
      <w:r w:rsidR="008C48CD" w:rsidRPr="00D12710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D12710">
        <w:rPr>
          <w:rFonts w:ascii="Times New Roman" w:eastAsia="Calibri" w:hAnsi="Times New Roman" w:cs="Times New Roman"/>
          <w:sz w:val="24"/>
          <w:szCs w:val="24"/>
        </w:rPr>
        <w:tab/>
      </w:r>
    </w:p>
    <w:p w:rsidR="00F30D62" w:rsidRPr="00D12710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., Chairman</w:t>
      </w:r>
      <w:r w:rsidR="008C48CD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F30D62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:rsidR="0007235C" w:rsidRDefault="0007235C" w:rsidP="0007235C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235C" w:rsidRPr="00D12710" w:rsidRDefault="0007235C" w:rsidP="0007235C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8C48CD">
        <w:rPr>
          <w:rFonts w:ascii="Times New Roman" w:eastAsia="Times New Roman" w:hAnsi="Times New Roman" w:cs="Times New Roman"/>
          <w:bCs/>
          <w:sz w:val="24"/>
          <w:szCs w:val="24"/>
        </w:rPr>
        <w:t>Turman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C48CD">
        <w:rPr>
          <w:rFonts w:ascii="Times New Roman" w:eastAsia="Times New Roman" w:hAnsi="Times New Roman" w:cs="Times New Roman"/>
          <w:bCs/>
          <w:sz w:val="24"/>
          <w:szCs w:val="24"/>
        </w:rPr>
        <w:t>Vice-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of the Board, called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2A1707">
        <w:rPr>
          <w:rFonts w:ascii="Times New Roman" w:eastAsia="Times New Roman" w:hAnsi="Times New Roman" w:cs="Times New Roman"/>
          <w:bCs/>
          <w:sz w:val="24"/>
          <w:szCs w:val="24"/>
        </w:rPr>
        <w:t>6:01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03A0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Johnette McKown introduced the guests present at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B03A0" w:rsidRDefault="00FB03A0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C48CD">
        <w:rPr>
          <w:rFonts w:ascii="Times New Roman" w:eastAsia="Times New Roman" w:hAnsi="Times New Roman" w:cs="Times New Roman"/>
          <w:sz w:val="24"/>
          <w:szCs w:val="24"/>
        </w:rPr>
        <w:t>Turman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 xml:space="preserve"> stated that the Public Hearing was scheduled to give the public an opportunity to address the Board regarding the proposed tax increase for 202</w:t>
      </w:r>
      <w:r w:rsidR="008C48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>, and that the Board would wait to see if any citizens would show up to speak.</w:t>
      </w:r>
      <w:r w:rsidRPr="00EB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3A0" w:rsidRDefault="00FB03A0" w:rsidP="00FB03A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879F8">
        <w:rPr>
          <w:rFonts w:ascii="Times New Roman" w:hAnsi="Times New Roman" w:cs="Times New Roman"/>
          <w:sz w:val="24"/>
          <w:szCs w:val="24"/>
        </w:rPr>
        <w:lastRenderedPageBreak/>
        <w:t xml:space="preserve">Mr. </w:t>
      </w:r>
      <w:r w:rsidR="008C48CD">
        <w:rPr>
          <w:rFonts w:ascii="Times New Roman" w:hAnsi="Times New Roman" w:cs="Times New Roman"/>
          <w:sz w:val="24"/>
          <w:szCs w:val="24"/>
        </w:rPr>
        <w:t>Turman</w:t>
      </w:r>
      <w:r w:rsidRPr="00D879F8">
        <w:rPr>
          <w:rFonts w:ascii="Times New Roman" w:hAnsi="Times New Roman" w:cs="Times New Roman"/>
          <w:sz w:val="24"/>
          <w:szCs w:val="24"/>
        </w:rPr>
        <w:t xml:space="preserve"> announced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D879F8">
        <w:rPr>
          <w:rFonts w:ascii="Times New Roman" w:hAnsi="Times New Roman" w:cs="Times New Roman"/>
          <w:sz w:val="24"/>
          <w:szCs w:val="24"/>
        </w:rPr>
        <w:t xml:space="preserve">the meeting to vote on the proposed tax increase is scheduled for Tuesday, August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C48CD">
        <w:rPr>
          <w:rFonts w:ascii="Times New Roman" w:hAnsi="Times New Roman" w:cs="Times New Roman"/>
          <w:sz w:val="24"/>
          <w:szCs w:val="24"/>
        </w:rPr>
        <w:t>7</w:t>
      </w:r>
      <w:r w:rsidRPr="00D879F8">
        <w:rPr>
          <w:rFonts w:ascii="Times New Roman" w:hAnsi="Times New Roman" w:cs="Times New Roman"/>
          <w:sz w:val="24"/>
          <w:szCs w:val="24"/>
        </w:rPr>
        <w:t>, 202</w:t>
      </w:r>
      <w:r w:rsidR="008C48CD">
        <w:rPr>
          <w:rFonts w:ascii="Times New Roman" w:hAnsi="Times New Roman" w:cs="Times New Roman"/>
          <w:sz w:val="24"/>
          <w:szCs w:val="24"/>
        </w:rPr>
        <w:t>4</w:t>
      </w:r>
      <w:r w:rsidRPr="00D879F8">
        <w:rPr>
          <w:rFonts w:ascii="Times New Roman" w:hAnsi="Times New Roman" w:cs="Times New Roman"/>
          <w:sz w:val="24"/>
          <w:szCs w:val="24"/>
        </w:rPr>
        <w:t xml:space="preserve">, to directly follow this Public Hearing at the </w:t>
      </w:r>
      <w:r>
        <w:rPr>
          <w:rFonts w:ascii="Times New Roman" w:hAnsi="Times New Roman" w:cs="Times New Roman"/>
          <w:sz w:val="24"/>
          <w:szCs w:val="24"/>
        </w:rPr>
        <w:t>MCC Conference Center on the McLennan Community College Campus.</w:t>
      </w:r>
    </w:p>
    <w:p w:rsidR="002A1707" w:rsidRPr="00EB3F96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707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one from the public came to the Public Hearing to speak.</w:t>
      </w:r>
    </w:p>
    <w:p w:rsidR="002A1707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3A0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</w:t>
      </w:r>
      <w:r w:rsidR="002A1707">
        <w:rPr>
          <w:rFonts w:ascii="Times New Roman" w:eastAsia="Times New Roman" w:hAnsi="Times New Roman" w:cs="Times New Roman"/>
          <w:color w:val="000000"/>
          <w:sz w:val="24"/>
          <w:szCs w:val="24"/>
        </w:rPr>
        <w:t>Turman</w:t>
      </w: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adjourned the Public Hearing at </w:t>
      </w:r>
      <w:r w:rsidR="002A1707">
        <w:rPr>
          <w:rFonts w:ascii="Times New Roman" w:eastAsia="Times New Roman" w:hAnsi="Times New Roman" w:cs="Times New Roman"/>
          <w:color w:val="000000"/>
          <w:sz w:val="24"/>
          <w:szCs w:val="24"/>
        </w:rPr>
        <w:t>6:04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</w:t>
      </w:r>
    </w:p>
    <w:p w:rsidR="0007235C" w:rsidRDefault="0007235C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Lindsey Vanek</w:t>
      </w:r>
    </w:p>
    <w:p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Assistant Secretary</w:t>
      </w:r>
      <w:r>
        <w:rPr>
          <w:rFonts w:ascii="Times New Roman" w:eastAsia="Times New Roman" w:hAnsi="Times New Roman" w:cs="Times New Roman"/>
          <w:sz w:val="24"/>
          <w:szCs w:val="24"/>
        </w:rPr>
        <w:t>, Board of Trustees</w:t>
      </w:r>
    </w:p>
    <w:p w:rsidR="00414994" w:rsidRPr="00EB3F96" w:rsidRDefault="00414994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4994" w:rsidRPr="00C42E59" w:rsidRDefault="003308A9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>Tuesday, August 2</w:t>
      </w:r>
      <w:r w:rsidR="008C48CD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8C48CD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7C144F">
        <w:rPr>
          <w:rFonts w:ascii="Times New Roman" w:eastAsia="Calibri" w:hAnsi="Times New Roman" w:cs="Times New Roman"/>
          <w:sz w:val="24"/>
          <w:szCs w:val="24"/>
        </w:rPr>
        <w:t xml:space="preserve">Mr. Doc Anderson, Guest; Mrs. Lynn Anderson, Guest; </w:t>
      </w:r>
      <w:r w:rsidR="00FE5E66" w:rsidRPr="007C144F">
        <w:rPr>
          <w:rFonts w:ascii="Times New Roman" w:eastAsia="Calibri" w:hAnsi="Times New Roman" w:cs="Times New Roman"/>
          <w:sz w:val="24"/>
          <w:szCs w:val="24"/>
        </w:rPr>
        <w:t xml:space="preserve">Dr. Amy Antoninka, President, Faculty Council; Mr. Edgar Barragan, Media Technology Specialist, Information Systems &amp; Services; </w:t>
      </w:r>
      <w:r w:rsidR="0007235C">
        <w:rPr>
          <w:rFonts w:ascii="Times New Roman" w:eastAsia="Calibri" w:hAnsi="Times New Roman" w:cs="Times New Roman"/>
          <w:sz w:val="24"/>
          <w:szCs w:val="24"/>
        </w:rPr>
        <w:t xml:space="preserve">Mr. Terry Clendennen, PC Specialist, Information Systems &amp; Services; , </w:t>
      </w:r>
      <w:r w:rsidR="007C144F" w:rsidRPr="007C144F">
        <w:rPr>
          <w:rFonts w:ascii="Times New Roman" w:eastAsia="Calibri" w:hAnsi="Times New Roman" w:cs="Times New Roman"/>
          <w:sz w:val="24"/>
          <w:szCs w:val="24"/>
        </w:rPr>
        <w:t xml:space="preserve">Mr. Nicholas Collins, Student Liaison; </w:t>
      </w:r>
      <w:r w:rsidR="007C144F">
        <w:rPr>
          <w:rFonts w:ascii="Times New Roman" w:eastAsia="Calibri" w:hAnsi="Times New Roman" w:cs="Times New Roman"/>
          <w:sz w:val="24"/>
          <w:szCs w:val="24"/>
        </w:rPr>
        <w:t xml:space="preserve">Mr. David Contreras, Vice-Chair, Support Staff Advisory Committee; Miss Miriam Diaz, Student Liaison; </w:t>
      </w:r>
      <w:r w:rsidR="007C144F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and Student Engagement; </w:t>
      </w:r>
      <w:r w:rsidR="00696634" w:rsidRPr="006966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>Y’Kenya</w:t>
      </w:r>
      <w:proofErr w:type="spellEnd"/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Henderson, Vice-Chair, Administrative Staff Advisory Committee;</w:t>
      </w:r>
      <w:r w:rsidR="000723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5E66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Outgoing Chair, Administrative Staff Advisory Committee; </w:t>
      </w:r>
      <w:r w:rsidR="007C144F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7C144F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7C144F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FE5E66" w:rsidRPr="006966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Chair, Support Staff Advisory Committee; Ms. Kelly Nehring, Chair, Administrative Staff Advisory Committee; </w:t>
      </w:r>
      <w:r w:rsidR="00FE5E66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Mr. Paul Serrano,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Outgoing </w:t>
      </w:r>
      <w:r w:rsidR="00FE5E66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Chair, Support Staff Advisory Committee; Mrs. Paula Unger, Professor, Sociology; Dr. Laura Wichman, </w:t>
      </w:r>
      <w:r w:rsidR="007C144F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>Vice President, Strategic Planning and Enrollment</w:t>
      </w:r>
      <w:r w:rsidR="00FE5E66" w:rsidRPr="007C144F">
        <w:rPr>
          <w:rFonts w:ascii="Times New Roman" w:eastAsia="Calibri" w:hAnsi="Times New Roman" w:cs="Times New Roman"/>
          <w:color w:val="000000"/>
          <w:sz w:val="24"/>
          <w:szCs w:val="24"/>
        </w:rPr>
        <w:t>; Mr. Clayton Williams, Chief, Campus Police;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C14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Kayla Willis, Vice President, Faculty Council;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0C0941" w:rsidRPr="00D12710" w:rsidRDefault="000C0941" w:rsidP="000C094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C0941" w:rsidRDefault="000C0941" w:rsidP="000C0941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5C">
        <w:rPr>
          <w:rFonts w:ascii="Times New Roman" w:eastAsia="Calibri" w:hAnsi="Times New Roman" w:cs="Times New Roman"/>
          <w:sz w:val="24"/>
          <w:szCs w:val="24"/>
        </w:rPr>
        <w:t>(ZOOM)</w:t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</w:p>
    <w:p w:rsidR="000C0941" w:rsidRPr="00D12710" w:rsidRDefault="000C0941" w:rsidP="000C094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0C0941" w:rsidRDefault="000C0941" w:rsidP="000C094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07235C" w:rsidRDefault="0007235C" w:rsidP="0007235C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235C" w:rsidRPr="00D12710" w:rsidRDefault="0007235C" w:rsidP="0007235C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Ilda Sabido</w:t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2A1707">
        <w:rPr>
          <w:rFonts w:ascii="Times New Roman" w:eastAsia="Times New Roman" w:hAnsi="Times New Roman" w:cs="Times New Roman"/>
          <w:bCs/>
          <w:sz w:val="24"/>
          <w:szCs w:val="24"/>
        </w:rPr>
        <w:t>6:04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0C0941" w:rsidRDefault="000C0941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0941" w:rsidRDefault="000C0941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Charles “Doc” Anderson by presenting him a resolution in honor of his retirement from the Texas House of Representatives.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Mr. Paul Serrano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outgoing Chair of the Support Staff Advisory Committee, and M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Heather Holt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outgoing Chair of the Administrative Staff Advisory Committee.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Pr="005229C0" w:rsidRDefault="000C0941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Mr. Harmsen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presented the budget information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for the 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Fiscal Year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 the Board to review and</w:t>
      </w:r>
      <w:r w:rsidR="00414994" w:rsidRPr="00C42E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consider.</w:t>
      </w:r>
      <w:r w:rsidR="004149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(D.F. V—</w:t>
      </w:r>
      <w:r w:rsidR="0007235C">
        <w:rPr>
          <w:rFonts w:ascii="Times New Roman" w:eastAsia="Times New Roman" w:hAnsi="Times New Roman" w:cs="Times New Roman"/>
          <w:sz w:val="24"/>
          <w:szCs w:val="24"/>
          <w:lang w:eastAsia="x-none"/>
        </w:rPr>
        <w:t>759</w:t>
      </w:r>
      <w:r w:rsidR="00414994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</w:p>
    <w:p w:rsidR="00414994" w:rsidRPr="00C42E59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87C79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adopt the budget for 202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</w:t>
      </w:r>
      <w:r w:rsidR="0007474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amount of </w:t>
      </w:r>
      <w:r w:rsidR="00697857">
        <w:rPr>
          <w:rFonts w:ascii="Times New Roman" w:eastAsia="Times New Roman" w:hAnsi="Times New Roman" w:cs="Times New Roman"/>
          <w:bCs/>
          <w:sz w:val="24"/>
          <w:szCs w:val="24"/>
        </w:rPr>
        <w:t>$69,019,</w:t>
      </w:r>
      <w:r w:rsidR="00010058">
        <w:rPr>
          <w:rFonts w:ascii="Times New Roman" w:eastAsia="Times New Roman" w:hAnsi="Times New Roman" w:cs="Times New Roman"/>
          <w:bCs/>
          <w:sz w:val="24"/>
          <w:szCs w:val="24"/>
        </w:rPr>
        <w:t>680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010058">
        <w:rPr>
          <w:rFonts w:ascii="Times New Roman" w:eastAsia="Times New Roman" w:hAnsi="Times New Roman" w:cs="Times New Roman"/>
          <w:bCs/>
          <w:sz w:val="24"/>
          <w:szCs w:val="24"/>
        </w:rPr>
        <w:t>Dr. Clark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 motion 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carried</w:t>
      </w:r>
      <w:r w:rsidR="00655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as follows:</w:t>
      </w: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Jonathan Hill</w:t>
      </w: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Earl Stinnett</w:t>
      </w: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010058"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Dennis Clark </w:t>
      </w: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Elizabeth Palacios</w:t>
      </w:r>
    </w:p>
    <w:p w:rsidR="00655AA6" w:rsidRPr="00010058" w:rsidRDefault="00010058" w:rsidP="0001005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</w:t>
      </w:r>
      <w:r w:rsidR="00010058"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tain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K. Paul Holt</w:t>
      </w:r>
    </w:p>
    <w:p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14994" w:rsidRPr="00360D78" w:rsidRDefault="000C0941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Harmsen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the Capital Improvement Fund Budget for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Board approval.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07235C">
        <w:rPr>
          <w:rFonts w:ascii="Times New Roman" w:eastAsia="Times New Roman" w:hAnsi="Times New Roman" w:cs="Times New Roman"/>
          <w:bCs/>
          <w:sz w:val="24"/>
          <w:szCs w:val="24"/>
        </w:rPr>
        <w:t>760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14994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moved to adopt the Capital Improvement Fund Budget for the 202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 in the amount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$5,432,316.</w:t>
      </w:r>
      <w:r w:rsidR="00655AA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Clark 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seconded the motion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and t</w:t>
      </w:r>
      <w:r w:rsidR="004149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he motion carried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follows:</w:t>
      </w:r>
    </w:p>
    <w:p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Pr="00010058" w:rsidRDefault="00010058" w:rsidP="00010058">
      <w:pPr>
        <w:snapToGrid w:val="0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Jonathan Hill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Earl Stinnett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Dennis Clark 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Elizabeth Palacios</w:t>
      </w:r>
    </w:p>
    <w:p w:rsidR="00010058" w:rsidRPr="00010058" w:rsidRDefault="00010058" w:rsidP="0001005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Abstain: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K. Paul Holt</w:t>
      </w: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414994" w:rsidRPr="00AE6480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5AA6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Dr. McKown requested approval of the following </w:t>
      </w:r>
      <w:r w:rsidRPr="00074743">
        <w:rPr>
          <w:rFonts w:ascii="Times New Roman" w:eastAsia="Times New Roman" w:hAnsi="Times New Roman" w:cs="Times New Roman"/>
          <w:sz w:val="24"/>
          <w:szCs w:val="24"/>
        </w:rPr>
        <w:t>Order Adopting District Property Tax Rate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07235C">
        <w:rPr>
          <w:rFonts w:ascii="Times New Roman" w:eastAsia="Times New Roman" w:hAnsi="Times New Roman" w:cs="Times New Roman"/>
          <w:sz w:val="24"/>
          <w:szCs w:val="24"/>
        </w:rPr>
        <w:t>761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Clark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moved that the property tax rate by the adoption of a tax rate of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.131974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seconded the motion</w:t>
      </w:r>
      <w:r>
        <w:rPr>
          <w:rFonts w:ascii="Times New Roman" w:eastAsia="Times New Roman" w:hAnsi="Times New Roman" w:cs="Times New Roman"/>
          <w:sz w:val="24"/>
          <w:szCs w:val="24"/>
        </w:rPr>
        <w:t>, and t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he motion carried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follows:</w:t>
      </w:r>
    </w:p>
    <w:p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Pr="00010058" w:rsidRDefault="00010058" w:rsidP="00010058">
      <w:pPr>
        <w:snapToGrid w:val="0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Jonathan Hill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Earl Stinnett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Dennis Clark 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Elizabeth Palacios</w:t>
      </w:r>
    </w:p>
    <w:p w:rsidR="00010058" w:rsidRPr="00010058" w:rsidRDefault="00010058" w:rsidP="0001005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Abstain: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K. Paul Holt</w:t>
      </w: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B84621" w:rsidRDefault="00B8462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07235C">
        <w:rPr>
          <w:rFonts w:ascii="Times New Roman" w:hAnsi="Times New Roman" w:cs="Times New Roman"/>
          <w:sz w:val="24"/>
          <w:szCs w:val="24"/>
        </w:rPr>
        <w:t>762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 xml:space="preserve">August </w:t>
      </w:r>
      <w:r w:rsidR="000C0941">
        <w:rPr>
          <w:rFonts w:ascii="Times New Roman" w:hAnsi="Times New Roman" w:cs="Times New Roman"/>
          <w:sz w:val="24"/>
          <w:szCs w:val="24"/>
        </w:rPr>
        <w:t>13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</w:t>
      </w:r>
      <w:r w:rsidR="000C0941">
        <w:rPr>
          <w:rFonts w:ascii="Times New Roman" w:hAnsi="Times New Roman" w:cs="Times New Roman"/>
          <w:sz w:val="24"/>
          <w:szCs w:val="24"/>
        </w:rPr>
        <w:t>4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414994">
        <w:rPr>
          <w:rFonts w:ascii="Times New Roman" w:hAnsi="Times New Roman" w:cs="Times New Roman"/>
          <w:sz w:val="24"/>
          <w:szCs w:val="24"/>
        </w:rPr>
        <w:t>Revisions to the Faculty Salary Schedule Policy (F-III-b, 5)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9025CC">
        <w:rPr>
          <w:rFonts w:ascii="Times New Roman" w:hAnsi="Times New Roman" w:cs="Times New Roman"/>
          <w:sz w:val="24"/>
          <w:szCs w:val="24"/>
        </w:rPr>
        <w:t>Administrative and Professional Staff Salary Schedule Policy Revisions (F-IV-a)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Support Staff Salary Schedule Policy Revisions (F-II-a, 2)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Investment of College Funds Policy (D-IX)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YBP Library Services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Grande Communications/Astound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BSN Sports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Pinnacle Paving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 xml:space="preserve">Texas </w:t>
      </w:r>
      <w:proofErr w:type="spellStart"/>
      <w:r w:rsidR="001B1AE6">
        <w:rPr>
          <w:rFonts w:ascii="Times New Roman" w:hAnsi="Times New Roman" w:cs="Times New Roman"/>
          <w:sz w:val="24"/>
          <w:szCs w:val="24"/>
        </w:rPr>
        <w:t>AirSystems</w:t>
      </w:r>
      <w:proofErr w:type="spellEnd"/>
    </w:p>
    <w:p w:rsidR="003D50A2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Texas Golf Karts</w:t>
      </w:r>
    </w:p>
    <w:p w:rsidR="003D50A2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Laerdal Medical</w:t>
      </w:r>
    </w:p>
    <w:p w:rsidR="003D50A2" w:rsidRDefault="003D50A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1B1AE6">
        <w:rPr>
          <w:rFonts w:ascii="Times New Roman" w:hAnsi="Times New Roman" w:cs="Times New Roman"/>
          <w:sz w:val="24"/>
          <w:szCs w:val="24"/>
        </w:rPr>
        <w:t>US Foods</w:t>
      </w:r>
    </w:p>
    <w:p w:rsidR="001B1AE6" w:rsidRDefault="001B1AE6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Academic Freedom Responsibility and Tenure Policy (Policy F-III-a)</w:t>
      </w:r>
    </w:p>
    <w:p w:rsidR="001B1AE6" w:rsidRDefault="001B1AE6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College Insurance Renewal</w:t>
      </w:r>
    </w:p>
    <w:p w:rsidR="001B1AE6" w:rsidRDefault="001B1AE6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Authorization for Joe Arrington, Division Chair of Human Services &amp; Education, to Submit McLennan Community College’s AmeriCorps Grant Application</w:t>
      </w:r>
    </w:p>
    <w:p w:rsidR="001B1AE6" w:rsidRPr="00C42E59" w:rsidRDefault="001B1AE6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Firewall Lease 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3D50A2" w:rsidRDefault="001B1AE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Assistant Professor, Agriculture/Agribusiness (Tenure Eligible)</w:t>
      </w:r>
    </w:p>
    <w:p w:rsidR="001B1AE6" w:rsidRDefault="001B1AE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Marketing &amp; Public Relations</w:t>
      </w:r>
    </w:p>
    <w:p w:rsidR="001B1AE6" w:rsidRPr="007F0A94" w:rsidRDefault="001B1AE6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Baseball Coach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10058" w:rsidRDefault="0001005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asked to pull the following items for discussion:</w:t>
      </w:r>
    </w:p>
    <w:p w:rsidR="00010058" w:rsidRDefault="00010058" w:rsidP="00010058">
      <w:pPr>
        <w:pStyle w:val="ListParagraph"/>
        <w:widowControl w:val="0"/>
        <w:numPr>
          <w:ilvl w:val="0"/>
          <w:numId w:val="22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Consideration of and Approval of Pinnacle Paving</w:t>
      </w:r>
    </w:p>
    <w:p w:rsidR="00010058" w:rsidRDefault="00010058" w:rsidP="00010058">
      <w:pPr>
        <w:pStyle w:val="ListParagraph"/>
        <w:widowControl w:val="0"/>
        <w:numPr>
          <w:ilvl w:val="0"/>
          <w:numId w:val="22"/>
        </w:numPr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Consideration of and Approval of College Insurance Renewal</w:t>
      </w:r>
    </w:p>
    <w:p w:rsidR="00010058" w:rsidRPr="00010058" w:rsidRDefault="00010058" w:rsidP="00010058">
      <w:pPr>
        <w:pStyle w:val="ListParagraph"/>
        <w:widowControl w:val="0"/>
        <w:tabs>
          <w:tab w:val="left" w:pos="-1440"/>
        </w:tabs>
        <w:spacing w:after="0" w:line="288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243BAF" w:rsidRPr="002630F1" w:rsidRDefault="00985C7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FA4AC3"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204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3D50A2">
        <w:rPr>
          <w:rFonts w:ascii="Times New Roman" w:hAnsi="Times New Roman" w:cs="Times New Roman"/>
          <w:sz w:val="24"/>
          <w:szCs w:val="24"/>
        </w:rPr>
        <w:t>July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1B1AE6">
        <w:rPr>
          <w:rFonts w:ascii="Times New Roman" w:hAnsi="Times New Roman" w:cs="Times New Roman"/>
          <w:sz w:val="24"/>
          <w:szCs w:val="24"/>
        </w:rPr>
        <w:t>4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07235C">
        <w:rPr>
          <w:rFonts w:ascii="Times New Roman" w:hAnsi="Times New Roman" w:cs="Times New Roman"/>
          <w:sz w:val="24"/>
          <w:szCs w:val="24"/>
        </w:rPr>
        <w:t>763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01005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B1AE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Hills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621" w:rsidRDefault="00B84621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Wichman presented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information on the Board’s Self-Evaluation instrument</w:t>
      </w:r>
      <w:r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07235C">
        <w:rPr>
          <w:rFonts w:ascii="Times New Roman" w:eastAsia="Times New Roman" w:hAnsi="Times New Roman" w:cs="Times New Roman"/>
          <w:sz w:val="24"/>
          <w:szCs w:val="24"/>
        </w:rPr>
        <w:t>764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50A2" w:rsidRDefault="003D50A2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010058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moved to approve the Board’s Self-Evaluation instrument as presented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058" w:rsidRPr="00010058" w:rsidRDefault="00010058" w:rsidP="00010058">
      <w:pPr>
        <w:snapToGrid w:val="0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Jonathan Hill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Earl Stinnett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Dennis Clark 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Elizabeth Palacios</w:t>
      </w:r>
    </w:p>
    <w:p w:rsidR="00010058" w:rsidRPr="00010058" w:rsidRDefault="00010058" w:rsidP="0001005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:rsidR="00010058" w:rsidRP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Abstain: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K. Paul Holt</w:t>
      </w: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10058" w:rsidRDefault="00010058" w:rsidP="0001005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:rsidR="00010058" w:rsidRDefault="00010058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8B5840" w:rsidRDefault="002C4540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week has been excit</w:t>
      </w:r>
      <w:r w:rsidR="0001005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.  We hit 8,000 students </w:t>
      </w:r>
      <w:r w:rsidR="00010058">
        <w:rPr>
          <w:rFonts w:ascii="Times New Roman" w:hAnsi="Times New Roman" w:cs="Times New Roman"/>
          <w:sz w:val="24"/>
          <w:szCs w:val="24"/>
        </w:rPr>
        <w:t xml:space="preserve">with our enrollment </w:t>
      </w:r>
      <w:r>
        <w:rPr>
          <w:rFonts w:ascii="Times New Roman" w:hAnsi="Times New Roman" w:cs="Times New Roman"/>
          <w:sz w:val="24"/>
          <w:szCs w:val="24"/>
        </w:rPr>
        <w:t xml:space="preserve">since 2020.  </w:t>
      </w:r>
    </w:p>
    <w:p w:rsidR="00E25804" w:rsidRDefault="00010058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has been busy with many pinning ceremonies. </w:t>
      </w:r>
    </w:p>
    <w:p w:rsidR="00E25804" w:rsidRDefault="00010058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E25804">
        <w:rPr>
          <w:rFonts w:ascii="Times New Roman" w:hAnsi="Times New Roman" w:cs="Times New Roman"/>
          <w:sz w:val="24"/>
          <w:szCs w:val="24"/>
        </w:rPr>
        <w:t>September 12</w:t>
      </w:r>
      <w:r>
        <w:rPr>
          <w:rFonts w:ascii="Times New Roman" w:hAnsi="Times New Roman" w:cs="Times New Roman"/>
          <w:sz w:val="24"/>
          <w:szCs w:val="24"/>
        </w:rPr>
        <w:t xml:space="preserve">, 2024, the college will hold the Ken Starr Lecture featuring Judges Brantley Starr and Don Willett.  Mr. </w:t>
      </w:r>
      <w:r w:rsidR="00E25804">
        <w:rPr>
          <w:rFonts w:ascii="Times New Roman" w:hAnsi="Times New Roman" w:cs="Times New Roman"/>
          <w:sz w:val="24"/>
          <w:szCs w:val="24"/>
        </w:rPr>
        <w:t>Ashley Cruseturner</w:t>
      </w:r>
      <w:r>
        <w:rPr>
          <w:rFonts w:ascii="Times New Roman" w:hAnsi="Times New Roman" w:cs="Times New Roman"/>
          <w:sz w:val="24"/>
          <w:szCs w:val="24"/>
        </w:rPr>
        <w:t xml:space="preserve"> will interview the two judges.</w:t>
      </w:r>
    </w:p>
    <w:p w:rsidR="00E25804" w:rsidRDefault="00010058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Coming up on September 12-14 is the Annual </w:t>
      </w:r>
      <w:r w:rsidR="00E25804">
        <w:rPr>
          <w:rFonts w:ascii="Times New Roman" w:hAnsi="Times New Roman" w:cs="Times New Roman"/>
          <w:sz w:val="24"/>
          <w:szCs w:val="24"/>
        </w:rPr>
        <w:t xml:space="preserve">CCATT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25804">
        <w:rPr>
          <w:rFonts w:ascii="Times New Roman" w:hAnsi="Times New Roman" w:cs="Times New Roman"/>
          <w:sz w:val="24"/>
          <w:szCs w:val="24"/>
        </w:rPr>
        <w:t>onference</w:t>
      </w:r>
      <w:r>
        <w:rPr>
          <w:rFonts w:ascii="Times New Roman" w:hAnsi="Times New Roman" w:cs="Times New Roman"/>
          <w:sz w:val="24"/>
          <w:szCs w:val="24"/>
        </w:rPr>
        <w:t xml:space="preserve">.  This year the conference will be held in Amarillo. </w:t>
      </w:r>
    </w:p>
    <w:p w:rsidR="00E25804" w:rsidRDefault="00010058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Tuesday, September</w:t>
      </w:r>
      <w:r w:rsidR="00696634">
        <w:rPr>
          <w:rFonts w:ascii="Times New Roman" w:hAnsi="Times New Roman" w:cs="Times New Roman"/>
          <w:sz w:val="24"/>
          <w:szCs w:val="24"/>
        </w:rPr>
        <w:t xml:space="preserve"> 17, 2024, </w:t>
      </w:r>
      <w:proofErr w:type="spellStart"/>
      <w:r w:rsidR="00696634"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804">
        <w:rPr>
          <w:rFonts w:ascii="Times New Roman" w:hAnsi="Times New Roman" w:cs="Times New Roman"/>
          <w:sz w:val="24"/>
          <w:szCs w:val="24"/>
        </w:rPr>
        <w:t>10</w:t>
      </w:r>
      <w:r w:rsidR="00E25804" w:rsidRPr="00E258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5804">
        <w:rPr>
          <w:rFonts w:ascii="Times New Roman" w:hAnsi="Times New Roman" w:cs="Times New Roman"/>
          <w:sz w:val="24"/>
          <w:szCs w:val="24"/>
        </w:rPr>
        <w:t xml:space="preserve"> </w:t>
      </w:r>
      <w:r w:rsidR="00696634">
        <w:rPr>
          <w:rFonts w:ascii="Times New Roman" w:hAnsi="Times New Roman" w:cs="Times New Roman"/>
          <w:sz w:val="24"/>
          <w:szCs w:val="24"/>
        </w:rPr>
        <w:t>C</w:t>
      </w:r>
      <w:r w:rsidR="00E25804">
        <w:rPr>
          <w:rFonts w:ascii="Times New Roman" w:hAnsi="Times New Roman" w:cs="Times New Roman"/>
          <w:sz w:val="24"/>
          <w:szCs w:val="24"/>
        </w:rPr>
        <w:t xml:space="preserve">ourt of </w:t>
      </w:r>
      <w:r w:rsidR="00696634">
        <w:rPr>
          <w:rFonts w:ascii="Times New Roman" w:hAnsi="Times New Roman" w:cs="Times New Roman"/>
          <w:sz w:val="24"/>
          <w:szCs w:val="24"/>
        </w:rPr>
        <w:t>A</w:t>
      </w:r>
      <w:r w:rsidR="00E25804">
        <w:rPr>
          <w:rFonts w:ascii="Times New Roman" w:hAnsi="Times New Roman" w:cs="Times New Roman"/>
          <w:sz w:val="24"/>
          <w:szCs w:val="24"/>
        </w:rPr>
        <w:t>ppeals</w:t>
      </w:r>
      <w:r w:rsidR="00696634">
        <w:rPr>
          <w:rFonts w:ascii="Times New Roman" w:hAnsi="Times New Roman" w:cs="Times New Roman"/>
          <w:sz w:val="24"/>
          <w:szCs w:val="24"/>
        </w:rPr>
        <w:t xml:space="preserve"> will hold court on our campus.</w:t>
      </w:r>
    </w:p>
    <w:p w:rsidR="00E25804" w:rsidRDefault="00696634" w:rsidP="00010058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September </w:t>
      </w:r>
      <w:r w:rsidR="00E258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4, 2024, will be the September</w:t>
      </w:r>
      <w:r w:rsidR="00E25804">
        <w:rPr>
          <w:rFonts w:ascii="Times New Roman" w:hAnsi="Times New Roman" w:cs="Times New Roman"/>
          <w:sz w:val="24"/>
          <w:szCs w:val="24"/>
        </w:rPr>
        <w:t xml:space="preserve"> Board Meeting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634" w:rsidRDefault="00696634" w:rsidP="00956B00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 w:rsidRPr="00696634">
        <w:rPr>
          <w:rFonts w:ascii="Times New Roman" w:hAnsi="Times New Roman" w:cs="Times New Roman"/>
          <w:sz w:val="24"/>
          <w:szCs w:val="24"/>
        </w:rPr>
        <w:t xml:space="preserve">Saturday, </w:t>
      </w:r>
      <w:r w:rsidR="00E25804" w:rsidRPr="00696634">
        <w:rPr>
          <w:rFonts w:ascii="Times New Roman" w:hAnsi="Times New Roman" w:cs="Times New Roman"/>
          <w:sz w:val="24"/>
          <w:szCs w:val="24"/>
        </w:rPr>
        <w:t>September 28</w:t>
      </w:r>
      <w:r w:rsidRPr="00696634">
        <w:rPr>
          <w:rFonts w:ascii="Times New Roman" w:hAnsi="Times New Roman" w:cs="Times New Roman"/>
          <w:sz w:val="24"/>
          <w:szCs w:val="24"/>
        </w:rPr>
        <w:t xml:space="preserve">, 2024, will be the </w:t>
      </w:r>
      <w:r>
        <w:rPr>
          <w:rFonts w:ascii="Times New Roman" w:hAnsi="Times New Roman" w:cs="Times New Roman"/>
          <w:sz w:val="24"/>
          <w:szCs w:val="24"/>
        </w:rPr>
        <w:t>Employee P</w:t>
      </w:r>
      <w:r w:rsidR="00E25804" w:rsidRPr="00696634">
        <w:rPr>
          <w:rFonts w:ascii="Times New Roman" w:hAnsi="Times New Roman" w:cs="Times New Roman"/>
          <w:sz w:val="24"/>
          <w:szCs w:val="24"/>
        </w:rPr>
        <w:t>icnic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804" w:rsidRPr="00696634" w:rsidRDefault="00696634" w:rsidP="00956B00">
      <w:pPr>
        <w:pStyle w:val="ListParagraph"/>
        <w:numPr>
          <w:ilvl w:val="0"/>
          <w:numId w:val="21"/>
        </w:numPr>
        <w:spacing w:after="0" w:line="288" w:lineRule="auto"/>
        <w:ind w:left="18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recognized </w:t>
      </w:r>
      <w:r w:rsidR="00E25804" w:rsidRPr="00696634">
        <w:rPr>
          <w:rFonts w:ascii="Times New Roman" w:hAnsi="Times New Roman" w:cs="Times New Roman"/>
          <w:sz w:val="24"/>
          <w:szCs w:val="24"/>
        </w:rPr>
        <w:t xml:space="preserve">Dr. Hills </w:t>
      </w:r>
      <w:r>
        <w:rPr>
          <w:rFonts w:ascii="Times New Roman" w:hAnsi="Times New Roman" w:cs="Times New Roman"/>
          <w:sz w:val="24"/>
          <w:szCs w:val="24"/>
        </w:rPr>
        <w:t>for his retirement.</w:t>
      </w:r>
    </w:p>
    <w:p w:rsidR="00E25804" w:rsidRPr="008B5840" w:rsidRDefault="00E25804" w:rsidP="00E25804">
      <w:pPr>
        <w:pStyle w:val="ListParagraph"/>
        <w:spacing w:after="0" w:line="288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3D50A2">
        <w:rPr>
          <w:rFonts w:ascii="Times New Roman" w:hAnsi="Times New Roman" w:cs="Times New Roman"/>
          <w:sz w:val="24"/>
          <w:szCs w:val="24"/>
        </w:rPr>
        <w:t>September 2</w:t>
      </w:r>
      <w:r w:rsidR="001B1AE6">
        <w:rPr>
          <w:rFonts w:ascii="Times New Roman" w:hAnsi="Times New Roman" w:cs="Times New Roman"/>
          <w:sz w:val="24"/>
          <w:szCs w:val="24"/>
        </w:rPr>
        <w:t>4</w:t>
      </w:r>
      <w:r w:rsidR="00F240C8">
        <w:rPr>
          <w:rFonts w:ascii="Times New Roman" w:hAnsi="Times New Roman" w:cs="Times New Roman"/>
          <w:sz w:val="24"/>
          <w:szCs w:val="24"/>
        </w:rPr>
        <w:t>, 202</w:t>
      </w:r>
      <w:r w:rsidR="001B1AE6">
        <w:rPr>
          <w:rFonts w:ascii="Times New Roman" w:hAnsi="Times New Roman" w:cs="Times New Roman"/>
          <w:sz w:val="24"/>
          <w:szCs w:val="24"/>
        </w:rPr>
        <w:t>4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1446F1">
        <w:rPr>
          <w:rFonts w:ascii="Times New Roman" w:hAnsi="Times New Roman" w:cs="Times New Roman"/>
          <w:sz w:val="24"/>
          <w:szCs w:val="24"/>
        </w:rPr>
        <w:t>MCC 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1B1AE6">
        <w:rPr>
          <w:rFonts w:ascii="Times New Roman" w:hAnsi="Times New Roman" w:cs="Times New Roman"/>
          <w:sz w:val="24"/>
          <w:szCs w:val="24"/>
        </w:rPr>
        <w:t xml:space="preserve"> The Board will take pictures at 4:30 p.m.</w:t>
      </w:r>
      <w:r w:rsidR="00793F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010058">
        <w:rPr>
          <w:rFonts w:ascii="Times New Roman" w:hAnsi="Times New Roman" w:cs="Times New Roman"/>
          <w:sz w:val="24"/>
          <w:szCs w:val="24"/>
        </w:rPr>
        <w:t>6:49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010058">
        <w:rPr>
          <w:rFonts w:ascii="Times New Roman" w:hAnsi="Times New Roman" w:cs="Times New Roman"/>
          <w:sz w:val="24"/>
          <w:szCs w:val="24"/>
        </w:rPr>
        <w:t>6:58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010058">
        <w:rPr>
          <w:rFonts w:ascii="Times New Roman" w:hAnsi="Times New Roman" w:cs="Times New Roman"/>
          <w:sz w:val="24"/>
          <w:szCs w:val="24"/>
        </w:rPr>
        <w:t>7:04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010058">
        <w:rPr>
          <w:rFonts w:ascii="Times New Roman" w:hAnsi="Times New Roman" w:cs="Times New Roman"/>
          <w:sz w:val="24"/>
          <w:szCs w:val="24"/>
        </w:rPr>
        <w:t>7:07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4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4"/>
  </w:num>
  <w:num w:numId="7">
    <w:abstractNumId w:val="9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0"/>
  </w:num>
  <w:num w:numId="12">
    <w:abstractNumId w:val="17"/>
  </w:num>
  <w:num w:numId="13">
    <w:abstractNumId w:val="1"/>
  </w:num>
  <w:num w:numId="14">
    <w:abstractNumId w:val="12"/>
  </w:num>
  <w:num w:numId="15">
    <w:abstractNumId w:val="19"/>
  </w:num>
  <w:num w:numId="16">
    <w:abstractNumId w:val="18"/>
  </w:num>
  <w:num w:numId="17">
    <w:abstractNumId w:val="2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62978"/>
    <w:rsid w:val="00071345"/>
    <w:rsid w:val="0007235C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C0941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1AE6"/>
    <w:rsid w:val="001B32C2"/>
    <w:rsid w:val="001C2296"/>
    <w:rsid w:val="001C478D"/>
    <w:rsid w:val="001C7728"/>
    <w:rsid w:val="001D0C21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1707"/>
    <w:rsid w:val="002A3AB0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87C79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96634"/>
    <w:rsid w:val="0069785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42C60"/>
    <w:rsid w:val="00845DCD"/>
    <w:rsid w:val="00845E63"/>
    <w:rsid w:val="00850CB1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9BF"/>
    <w:rsid w:val="00E120F1"/>
    <w:rsid w:val="00E25804"/>
    <w:rsid w:val="00E32742"/>
    <w:rsid w:val="00E368D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A4AC3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F6C9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EC85-DD6C-4D2A-9396-FB340223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2024-09-20T15:44:00Z</dcterms:created>
  <dcterms:modified xsi:type="dcterms:W3CDTF">2024-09-20T15:44:00Z</dcterms:modified>
</cp:coreProperties>
</file>